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62C02">
      <w:pPr>
        <w:ind w:firstLine="709"/>
        <w:jc w:val="center"/>
        <w:rPr>
          <w:sz w:val="28"/>
          <w:szCs w:val="28"/>
        </w:rPr>
      </w:pPr>
    </w:p>
    <w:p w:rsidR="00562C0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5-514-2401/2024</w:t>
      </w:r>
    </w:p>
    <w:p w:rsidR="00562C0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562C02">
      <w:pPr>
        <w:jc w:val="both"/>
        <w:rPr>
          <w:sz w:val="28"/>
          <w:szCs w:val="28"/>
        </w:rPr>
      </w:pPr>
    </w:p>
    <w:p w:rsidR="0056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г. Пыть-Ях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30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Суровцева Д.В.,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</w:t>
      </w:r>
      <w:r>
        <w:rPr>
          <w:sz w:val="28"/>
          <w:szCs w:val="28"/>
        </w:rPr>
        <w:t xml:space="preserve">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562C0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Суровцева Дмитрия Вячеславовича, </w:t>
      </w:r>
      <w:r>
        <w:rPr>
          <w:rStyle w:val="cat-ExternalSystemDefinedgrp-37rplc-6"/>
          <w:sz w:val="28"/>
          <w:szCs w:val="28"/>
        </w:rPr>
        <w:t>...</w:t>
      </w:r>
      <w:r>
        <w:rPr>
          <w:rStyle w:val="cat-PassportDatagrp-25rplc-7"/>
          <w:sz w:val="28"/>
          <w:szCs w:val="28"/>
        </w:rPr>
        <w:t>паспортные данные</w:t>
      </w:r>
      <w:r>
        <w:rPr>
          <w:sz w:val="28"/>
          <w:szCs w:val="28"/>
        </w:rPr>
        <w:t>, гражданина Российской Федерации, проживающего по адресу:</w:t>
      </w:r>
      <w:r>
        <w:rPr>
          <w:sz w:val="28"/>
          <w:szCs w:val="28"/>
        </w:rPr>
        <w:t xml:space="preserve">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PassportDatagrp-26rplc-9"/>
          <w:sz w:val="28"/>
          <w:szCs w:val="28"/>
        </w:rPr>
        <w:t>паспортные данные</w:t>
      </w:r>
      <w:r>
        <w:rPr>
          <w:sz w:val="28"/>
          <w:szCs w:val="28"/>
        </w:rPr>
        <w:t>,</w:t>
      </w:r>
    </w:p>
    <w:p w:rsidR="00562C02">
      <w:pPr>
        <w:jc w:val="center"/>
        <w:rPr>
          <w:sz w:val="28"/>
          <w:szCs w:val="28"/>
        </w:rPr>
      </w:pPr>
    </w:p>
    <w:p w:rsidR="00562C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562C02">
      <w:pPr>
        <w:jc w:val="both"/>
        <w:rPr>
          <w:sz w:val="28"/>
          <w:szCs w:val="28"/>
        </w:rPr>
      </w:pPr>
    </w:p>
    <w:p w:rsidR="00562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14rplc-10"/>
          <w:sz w:val="28"/>
          <w:szCs w:val="28"/>
        </w:rPr>
        <w:t>дата</w:t>
      </w:r>
      <w:r>
        <w:rPr>
          <w:sz w:val="28"/>
          <w:szCs w:val="28"/>
        </w:rPr>
        <w:t xml:space="preserve"> в </w:t>
      </w:r>
      <w:r>
        <w:rPr>
          <w:rStyle w:val="cat-Timegrp-27rplc-11"/>
          <w:sz w:val="28"/>
          <w:szCs w:val="28"/>
        </w:rPr>
        <w:t>время</w:t>
      </w:r>
      <w:r>
        <w:rPr>
          <w:sz w:val="28"/>
          <w:szCs w:val="28"/>
        </w:rPr>
        <w:t xml:space="preserve"> Суровцев Д.В. на </w:t>
      </w:r>
      <w:r>
        <w:rPr>
          <w:rStyle w:val="cat-Addressgrp-4rplc-13"/>
          <w:sz w:val="28"/>
          <w:szCs w:val="28"/>
        </w:rPr>
        <w:t>адрес</w:t>
      </w:r>
      <w:r>
        <w:rPr>
          <w:sz w:val="28"/>
          <w:szCs w:val="28"/>
        </w:rPr>
        <w:t xml:space="preserve">, управляя транспортным средством </w:t>
      </w:r>
      <w:r>
        <w:rPr>
          <w:rStyle w:val="cat-CarMakeModelgrp-28rplc-14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, </w:t>
      </w:r>
      <w:r>
        <w:rPr>
          <w:rStyle w:val="cat-CarNumbergrp-29rplc-15"/>
          <w:sz w:val="28"/>
          <w:szCs w:val="28"/>
        </w:rPr>
        <w:t>регистрационный знак ТС</w:t>
      </w:r>
      <w:r>
        <w:rPr>
          <w:sz w:val="28"/>
          <w:szCs w:val="28"/>
        </w:rPr>
        <w:t>, при совершении маневра «Обгон» грузового</w:t>
      </w:r>
      <w:r>
        <w:rPr>
          <w:sz w:val="28"/>
          <w:szCs w:val="28"/>
        </w:rPr>
        <w:t xml:space="preserve"> транспортного средства,</w:t>
      </w:r>
      <w:r>
        <w:t xml:space="preserve"> </w:t>
      </w:r>
      <w:r>
        <w:rPr>
          <w:sz w:val="28"/>
          <w:szCs w:val="28"/>
        </w:rPr>
        <w:t xml:space="preserve">совершил выезд на полосу дороги, предназначенную для встречного движения в зоне действия дорожного знака 3.20 «Обгон запрещен» с пересечением горизонтальной разметки 1.1. </w:t>
      </w:r>
      <w:r>
        <w:rPr>
          <w:rStyle w:val="cat-Addressgrp-5rplc-16"/>
          <w:sz w:val="28"/>
          <w:szCs w:val="28"/>
        </w:rPr>
        <w:t>адрес</w:t>
      </w:r>
      <w:r>
        <w:rPr>
          <w:sz w:val="28"/>
          <w:szCs w:val="28"/>
        </w:rPr>
        <w:t>, чем нарушил п. 1.3, 1.1.9 Правил дорожного движения Р</w:t>
      </w:r>
      <w:r>
        <w:rPr>
          <w:sz w:val="28"/>
          <w:szCs w:val="28"/>
        </w:rPr>
        <w:t xml:space="preserve">оссийской Федерации, утвержденных Постановлением Совета Министров - Правительства РФ от </w:t>
      </w:r>
      <w:r>
        <w:rPr>
          <w:rStyle w:val="cat-Dategrp-15rplc-17"/>
          <w:sz w:val="28"/>
          <w:szCs w:val="28"/>
        </w:rPr>
        <w:t>дата</w:t>
      </w:r>
      <w:r>
        <w:rPr>
          <w:sz w:val="28"/>
          <w:szCs w:val="28"/>
        </w:rPr>
        <w:t xml:space="preserve"> № 1090,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562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Суровце</w:t>
      </w:r>
      <w:r>
        <w:rPr>
          <w:sz w:val="28"/>
          <w:szCs w:val="28"/>
        </w:rPr>
        <w:t xml:space="preserve">в Д.В.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>
        <w:rPr>
          <w:rStyle w:val="cat-Dategrp-16rplc-19"/>
          <w:sz w:val="28"/>
          <w:szCs w:val="28"/>
        </w:rPr>
        <w:t>дата</w:t>
      </w:r>
      <w:r>
        <w:rPr>
          <w:sz w:val="28"/>
          <w:szCs w:val="28"/>
        </w:rPr>
        <w:t xml:space="preserve"> мировым судьей судебного участка № 1 Нефтеюганского судебного </w:t>
      </w:r>
      <w:r>
        <w:rPr>
          <w:rStyle w:val="cat-Addressgrp-6rplc-20"/>
          <w:sz w:val="28"/>
          <w:szCs w:val="28"/>
        </w:rPr>
        <w:t>адрес</w:t>
      </w:r>
      <w:r>
        <w:rPr>
          <w:sz w:val="28"/>
          <w:szCs w:val="28"/>
        </w:rPr>
        <w:t>, в судебный участок № 1 Пыть</w:t>
      </w:r>
      <w:r>
        <w:rPr>
          <w:sz w:val="28"/>
          <w:szCs w:val="28"/>
        </w:rPr>
        <w:t xml:space="preserve">-Яхского судебного </w:t>
      </w:r>
      <w:r>
        <w:rPr>
          <w:rStyle w:val="cat-Addressgrp-6rplc-21"/>
          <w:sz w:val="28"/>
          <w:szCs w:val="28"/>
        </w:rPr>
        <w:t>адрес</w:t>
      </w:r>
      <w:r>
        <w:rPr>
          <w:sz w:val="28"/>
          <w:szCs w:val="28"/>
        </w:rPr>
        <w:t xml:space="preserve"> материалы дела поступили </w:t>
      </w:r>
      <w:r>
        <w:rPr>
          <w:rStyle w:val="cat-Dategrp-17rplc-22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</w:t>
      </w:r>
      <w:r>
        <w:rPr>
          <w:sz w:val="28"/>
          <w:szCs w:val="28"/>
        </w:rPr>
        <w:t xml:space="preserve">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</w:t>
      </w:r>
      <w:r>
        <w:rPr>
          <w:sz w:val="28"/>
          <w:szCs w:val="28"/>
        </w:rPr>
        <w:t xml:space="preserve">месту жительства лица, в </w:t>
      </w:r>
      <w:r>
        <w:rPr>
          <w:sz w:val="28"/>
          <w:szCs w:val="28"/>
        </w:rPr>
        <w:t>отношении, которого ведется производство по делу об административном правонарушении.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Суровцев Д.В. вину признал, в содеянном раскаялся, просил строго не наказывать, так как данное правонарушение совершил впервые.  </w:t>
      </w:r>
      <w:r>
        <w:rPr>
          <w:sz w:val="28"/>
          <w:szCs w:val="28"/>
        </w:rPr>
        <w:tab/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</w:t>
      </w:r>
      <w:r>
        <w:rPr>
          <w:sz w:val="28"/>
          <w:szCs w:val="28"/>
        </w:rPr>
        <w:t>представленные материалы дела, выслушав Суровцева Д.В., мировой судья приходит к следующему.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1.3 ПДД РФ, участники дорожного движения обязаны знать и соблюдать относящиеся к ним требования Правил, сигналов светофоров, знаков и разметки, а так</w:t>
      </w:r>
      <w:r>
        <w:rPr>
          <w:sz w:val="28"/>
          <w:szCs w:val="28"/>
        </w:rPr>
        <w:t>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</w:t>
      </w:r>
      <w:r>
        <w:rPr>
          <w:sz w:val="28"/>
          <w:szCs w:val="28"/>
        </w:rPr>
        <w:t xml:space="preserve">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9.1.1. ПДД РФ на любых дорогах с двусторонним движением запрещается движение</w:t>
      </w:r>
      <w:r>
        <w:rPr>
          <w:sz w:val="28"/>
          <w:szCs w:val="28"/>
        </w:rPr>
        <w:t xml:space="preserve"> по полосе, предназначенной для встречного движения, в том числе, если она отделена разделительной полосой, разметкой 1.1.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приложения № 2 к ПДД РФ горизонтальная разметка (линии, стрелы, надписи и другие обозначения на проезжей части) устанавливает </w:t>
      </w:r>
      <w:r>
        <w:rPr>
          <w:sz w:val="28"/>
          <w:szCs w:val="28"/>
        </w:rPr>
        <w:t>определенные режимы и порядок движения либо содержит иную информацию для участников дорожного движения.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</w:t>
      </w:r>
      <w:r>
        <w:rPr>
          <w:sz w:val="28"/>
          <w:szCs w:val="28"/>
        </w:rPr>
        <w:t xml:space="preserve"> обозначает границы проезжей части, на которые въезд запрещен; обозначает границы стояночных мест транспортных средств.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rStyle w:val="cat-Addressgrp-7rplc-25"/>
          <w:sz w:val="28"/>
          <w:szCs w:val="28"/>
        </w:rPr>
        <w:t>адрес</w:t>
      </w:r>
      <w:r>
        <w:rPr>
          <w:sz w:val="28"/>
          <w:szCs w:val="28"/>
        </w:rPr>
        <w:t xml:space="preserve"> действия дорожного знака 3.20 «Обгон запрещен» запрещается обгон всех транспортных средств, кроме тихоходных транспортных средств,</w:t>
      </w:r>
      <w:r>
        <w:rPr>
          <w:sz w:val="28"/>
          <w:szCs w:val="28"/>
        </w:rPr>
        <w:t xml:space="preserve"> гужевых повозок, велосипедов, мопедов и двухколесных мотоциклов без бокового прицепа.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Постановления Пленума Верховного Суда РФ от </w:t>
      </w:r>
      <w:r>
        <w:rPr>
          <w:rStyle w:val="cat-Dategrp-18rplc-26"/>
          <w:sz w:val="28"/>
          <w:szCs w:val="28"/>
        </w:rPr>
        <w:t>дата</w:t>
      </w:r>
      <w:r>
        <w:rPr>
          <w:sz w:val="28"/>
          <w:szCs w:val="28"/>
        </w:rPr>
        <w:t xml:space="preserve"> № 20 «О некоторых вопросах, возникающих в судебной практике при рассмотрении дел об административ</w:t>
      </w:r>
      <w:r>
        <w:rPr>
          <w:sz w:val="28"/>
          <w:szCs w:val="28"/>
        </w:rPr>
        <w:t>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</w:t>
      </w:r>
      <w:r>
        <w:rPr>
          <w:sz w:val="28"/>
          <w:szCs w:val="28"/>
        </w:rPr>
        <w:t xml:space="preserve">ля встречного движения, либо на трамвайные пути встречного направления (за исключением случаев объезда препятствия (пункт </w:t>
      </w:r>
      <w:r>
        <w:rPr>
          <w:sz w:val="28"/>
          <w:szCs w:val="28"/>
        </w:rPr>
        <w:t>1.2 ПДД РФ), которые квалифицируются по части 3 данной статьи), подлежат квалификации по части 4 статьи 12.15 КоАП РФ.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действ</w:t>
      </w:r>
      <w:r>
        <w:rPr>
          <w:sz w:val="28"/>
          <w:szCs w:val="28"/>
        </w:rPr>
        <w:t>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обоснование виновности Суровцева Д.В. в совершении административного правонарушения, предусмотренного ч. 4 ст. 12.15 Кодекса Российской Федерации об административных правонарушениях, представлены следующие материалы: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</w:t>
      </w:r>
      <w:r>
        <w:rPr>
          <w:sz w:val="28"/>
          <w:szCs w:val="28"/>
        </w:rPr>
        <w:t xml:space="preserve">арушении 86 ХМ </w:t>
      </w:r>
      <w:r>
        <w:rPr>
          <w:rStyle w:val="cat-PhoneNumbergrp-31rplc-2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14rplc-29"/>
          <w:sz w:val="28"/>
          <w:szCs w:val="28"/>
        </w:rPr>
        <w:t>дата</w:t>
      </w:r>
      <w:r>
        <w:rPr>
          <w:sz w:val="28"/>
          <w:szCs w:val="28"/>
        </w:rPr>
        <w:t>, составленный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</w:t>
      </w:r>
      <w:r>
        <w:rPr>
          <w:sz w:val="28"/>
          <w:szCs w:val="28"/>
        </w:rPr>
        <w:t>5.1 Кодекса РФ об административных правонарушениях и положения ст. 51 Конституции Российской Федерации Суровцеву Д.В. разъяснены, в графе «Объяснения» Суровцев Д.В. указал, что с нарушением согласен;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схема места совершения административного правонарушени</w:t>
      </w:r>
      <w:r>
        <w:rPr>
          <w:sz w:val="28"/>
          <w:szCs w:val="28"/>
        </w:rPr>
        <w:t xml:space="preserve">я от </w:t>
      </w:r>
      <w:r>
        <w:rPr>
          <w:rStyle w:val="cat-Dategrp-14rplc-32"/>
          <w:sz w:val="28"/>
          <w:szCs w:val="28"/>
        </w:rPr>
        <w:t>дата</w:t>
      </w:r>
      <w:r>
        <w:rPr>
          <w:sz w:val="28"/>
          <w:szCs w:val="28"/>
        </w:rPr>
        <w:t>, с которой Суровцев Д.В. ознакомлен, замечаний не имел;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 </w:t>
      </w:r>
      <w:r>
        <w:rPr>
          <w:rStyle w:val="cat-Addressgrp-8rplc-34"/>
          <w:sz w:val="28"/>
          <w:szCs w:val="28"/>
        </w:rPr>
        <w:t>адрес</w:t>
      </w:r>
      <w:r>
        <w:rPr>
          <w:sz w:val="28"/>
          <w:szCs w:val="28"/>
        </w:rPr>
        <w:t xml:space="preserve"> взвода № 2 роты № 2 ОБ ДПС ГИБДД УМВД России по ХМАО-Югре от </w:t>
      </w:r>
      <w:r>
        <w:rPr>
          <w:rStyle w:val="cat-Dategrp-14rplc-35"/>
          <w:sz w:val="28"/>
          <w:szCs w:val="28"/>
        </w:rPr>
        <w:t>дата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карточка операций с водительским удостоверением, из которого следу</w:t>
      </w:r>
      <w:r>
        <w:rPr>
          <w:sz w:val="28"/>
          <w:szCs w:val="28"/>
        </w:rPr>
        <w:t xml:space="preserve">ет, что Суровцеву Д.В. выдано водительское удостоверение </w:t>
      </w:r>
      <w:r>
        <w:rPr>
          <w:rStyle w:val="cat-PhoneNumbergrp-32rplc-37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DVD-диск с видеозаписью движения транспортного средства </w:t>
      </w:r>
      <w:r>
        <w:rPr>
          <w:rStyle w:val="cat-CarMakeModelgrp-28rplc-38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, </w:t>
      </w:r>
      <w:r>
        <w:rPr>
          <w:rStyle w:val="cat-CarNumbergrp-29rplc-39"/>
          <w:sz w:val="28"/>
          <w:szCs w:val="28"/>
        </w:rPr>
        <w:t>регистрационный знак ТС</w:t>
      </w:r>
      <w:r>
        <w:rPr>
          <w:sz w:val="28"/>
          <w:szCs w:val="28"/>
        </w:rPr>
        <w:t>, обгон им грузового</w:t>
      </w:r>
      <w:r>
        <w:rPr>
          <w:sz w:val="28"/>
          <w:szCs w:val="28"/>
        </w:rPr>
        <w:t xml:space="preserve"> транспортного средства с выездом на полосу дороги, предназначенную для встречного движения в зоне действия дорожного знака 3.20 «Обгон запрещен» с пересечением горизонтальной разметки 1.1. </w:t>
      </w:r>
      <w:r>
        <w:rPr>
          <w:rStyle w:val="cat-Addressgrp-5rplc-40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 правонарушений, из которого следует, что ранее Сур</w:t>
      </w:r>
      <w:r>
        <w:rPr>
          <w:sz w:val="28"/>
          <w:szCs w:val="28"/>
        </w:rPr>
        <w:t>овцев Д.В. к административной ответственности по ч. 4 ст. 12.15 КоАП РФ не привлекался;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организации дорожного движения на автомобильной дороге </w:t>
      </w:r>
      <w:r>
        <w:rPr>
          <w:rStyle w:val="cat-Addressgrp-9rplc-42"/>
          <w:sz w:val="28"/>
          <w:szCs w:val="28"/>
        </w:rPr>
        <w:t>адрес</w:t>
      </w:r>
      <w:r>
        <w:rPr>
          <w:sz w:val="28"/>
          <w:szCs w:val="28"/>
        </w:rPr>
        <w:t xml:space="preserve"> – </w:t>
      </w:r>
      <w:r>
        <w:rPr>
          <w:rStyle w:val="cat-Addressgrp-10rplc-43"/>
          <w:sz w:val="28"/>
          <w:szCs w:val="28"/>
        </w:rPr>
        <w:t>адрес</w:t>
      </w:r>
      <w:r>
        <w:rPr>
          <w:sz w:val="28"/>
          <w:szCs w:val="28"/>
        </w:rPr>
        <w:t xml:space="preserve"> (на участке км </w:t>
      </w:r>
      <w:r w:rsidR="00B63A44">
        <w:rPr>
          <w:sz w:val="28"/>
          <w:szCs w:val="28"/>
        </w:rPr>
        <w:t>---</w:t>
      </w:r>
      <w:r>
        <w:rPr>
          <w:sz w:val="28"/>
          <w:szCs w:val="28"/>
        </w:rPr>
        <w:t>);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</w:t>
      </w:r>
      <w:r>
        <w:rPr>
          <w:sz w:val="28"/>
          <w:szCs w:val="28"/>
        </w:rPr>
        <w:t>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562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Проанализировав представленные доказательства с точки зрени</w:t>
      </w:r>
      <w:r>
        <w:rPr>
          <w:sz w:val="28"/>
          <w:szCs w:val="28"/>
        </w:rPr>
        <w:t xml:space="preserve">я достаточности для разрешения дела, мировой судья приходит к выводу о том, что факт совершения административного правонарушения, предусмотренного </w:t>
      </w:r>
      <w:r>
        <w:rPr>
          <w:sz w:val="28"/>
          <w:szCs w:val="28"/>
        </w:rPr>
        <w:t>ч. 4 ст. 12.15 Кодекса Российской Федерации об административных правонарушениях, нашел свое подтверждение.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</w:rPr>
        <w:t>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29.2 Кодекса Российской Федерации об</w:t>
      </w:r>
      <w:r>
        <w:rPr>
          <w:sz w:val="28"/>
          <w:szCs w:val="28"/>
        </w:rPr>
        <w:t xml:space="preserve"> административных правонарушениях, исключающих возможность рассмотрения дела, не имеется.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смягчающим административную ответственность, в соответствии со ст. 4.2 КоАП РФ, является признание вины и раскаяние в содеянном.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Обстоятельств, отяг</w:t>
      </w:r>
      <w:r>
        <w:rPr>
          <w:sz w:val="28"/>
          <w:szCs w:val="28"/>
        </w:rPr>
        <w:t>чающих административную ответственность, в соответствии со ст. 4.3 КоАП РФ, не установлено.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положение, наличие смягчающего и отсутствие отягчающих админи</w:t>
      </w:r>
      <w:r>
        <w:rPr>
          <w:sz w:val="28"/>
          <w:szCs w:val="28"/>
        </w:rPr>
        <w:t>стративную ответственность обстоятельств, а также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</w:t>
      </w:r>
      <w:r>
        <w:rPr>
          <w:sz w:val="28"/>
          <w:szCs w:val="28"/>
        </w:rPr>
        <w:t>й судья считает возможным и целесообразным назначить Суровцеву Д.В. наказание в виде административного штрафа.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562C02">
      <w:pPr>
        <w:ind w:firstLine="708"/>
        <w:jc w:val="center"/>
        <w:rPr>
          <w:sz w:val="28"/>
          <w:szCs w:val="28"/>
        </w:rPr>
      </w:pPr>
    </w:p>
    <w:p w:rsidR="00562C0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562C02">
      <w:pPr>
        <w:jc w:val="both"/>
        <w:rPr>
          <w:sz w:val="28"/>
          <w:szCs w:val="28"/>
        </w:rPr>
      </w:pP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>
        <w:t xml:space="preserve"> </w:t>
      </w:r>
      <w:r>
        <w:rPr>
          <w:sz w:val="28"/>
          <w:szCs w:val="28"/>
        </w:rPr>
        <w:t>Суровцева Дмитрия Вячес</w:t>
      </w:r>
      <w:r>
        <w:rPr>
          <w:sz w:val="28"/>
          <w:szCs w:val="28"/>
        </w:rPr>
        <w:t xml:space="preserve">лавовича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министративный штраф подлежит перечислению на счет: 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11rplc-47"/>
          <w:sz w:val="28"/>
          <w:szCs w:val="28"/>
        </w:rPr>
        <w:t>адрес</w:t>
      </w:r>
      <w:r>
        <w:rPr>
          <w:sz w:val="28"/>
          <w:szCs w:val="28"/>
        </w:rPr>
        <w:t xml:space="preserve"> (УМВД России по ХМАО-Югре);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B63A44">
        <w:rPr>
          <w:rStyle w:val="cat-PhoneNumbergrp-33rplc-48"/>
          <w:sz w:val="28"/>
          <w:szCs w:val="28"/>
        </w:rPr>
        <w:t>--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 w:rsidR="00B63A44">
        <w:rPr>
          <w:rStyle w:val="cat-PhoneNumbergrp-34rplc-49"/>
          <w:sz w:val="28"/>
          <w:szCs w:val="28"/>
        </w:rPr>
        <w:t>---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Р/с: 03100643000000018700;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к/с.: 40102810245370000007;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РКЦ Ханты-Мансийск//УФК по Ханты-Мансийскому автономному округу-Югре </w:t>
      </w:r>
      <w:r>
        <w:rPr>
          <w:rStyle w:val="cat-Addressgrp-12rplc-50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18811601123010001140;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БИК: </w:t>
      </w:r>
      <w:r w:rsidR="00B63A44">
        <w:rPr>
          <w:rStyle w:val="cat-PhoneNumbergrp-35rplc-51"/>
          <w:sz w:val="28"/>
          <w:szCs w:val="28"/>
        </w:rPr>
        <w:t>---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ОКТМО: </w:t>
      </w:r>
      <w:r w:rsidR="00B63A44">
        <w:rPr>
          <w:rStyle w:val="cat-PhoneNumbergrp-36rplc-52"/>
          <w:sz w:val="28"/>
          <w:szCs w:val="28"/>
        </w:rPr>
        <w:t>--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УИН: </w:t>
      </w:r>
      <w:r w:rsidR="00B63A44">
        <w:rPr>
          <w:sz w:val="28"/>
          <w:szCs w:val="28"/>
        </w:rPr>
        <w:t>---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</w:t>
      </w:r>
      <w:r>
        <w:rPr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>
        <w:rPr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>
        <w:rPr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56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</w:t>
      </w:r>
      <w:r>
        <w:rPr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562C02">
      <w:pPr>
        <w:ind w:firstLine="708"/>
        <w:jc w:val="both"/>
        <w:rPr>
          <w:sz w:val="28"/>
          <w:szCs w:val="28"/>
        </w:rPr>
      </w:pPr>
    </w:p>
    <w:p w:rsidR="00562C0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A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Е.И. Костарева</w:t>
      </w:r>
    </w:p>
    <w:p w:rsidR="00562C02">
      <w:pPr>
        <w:jc w:val="both"/>
        <w:rPr>
          <w:sz w:val="28"/>
          <w:szCs w:val="28"/>
        </w:rPr>
      </w:pPr>
    </w:p>
    <w:p w:rsidR="00562C02">
      <w:pPr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02724275"/>
      <w:placeholder>
        <w:docPart w:val="DefaultPlaceholder_22675703"/>
      </w:placeholder>
      <w:richText/>
    </w:sdtPr>
    <w:sdtContent>
      <w:p w:rsidR="00562C0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44">
          <w:rPr>
            <w:noProof/>
          </w:rPr>
          <w:t>2</w:t>
        </w:r>
        <w:r>
          <w:fldChar w:fldCharType="end"/>
        </w:r>
      </w:p>
    </w:sdtContent>
  </w:sdt>
  <w:p w:rsidR="00562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2"/>
    <w:rsid w:val="00562C02"/>
    <w:rsid w:val="006F744A"/>
    <w:rsid w:val="00B63A44"/>
    <w:rsid w:val="00BE7F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46CBD1-2E76-40F7-BCD7-6CEEA7E6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30rplc-2">
    <w:name w:val="cat-PhoneNumber grp-30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Dategrp-14rplc-10">
    <w:name w:val="cat-Date grp-14 rplc-10"/>
    <w:basedOn w:val="DefaultParagraphFont"/>
  </w:style>
  <w:style w:type="character" w:customStyle="1" w:styleId="cat-Timegrp-27rplc-11">
    <w:name w:val="cat-Time grp-27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CarMakeModelgrp-28rplc-14">
    <w:name w:val="cat-CarMakeModel grp-28 rplc-14"/>
    <w:basedOn w:val="DefaultParagraphFont"/>
  </w:style>
  <w:style w:type="character" w:customStyle="1" w:styleId="cat-CarNumbergrp-29rplc-15">
    <w:name w:val="cat-CarNumber grp-29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15rplc-17">
    <w:name w:val="cat-Date grp-15 rplc-17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Addressgrp-6rplc-21">
    <w:name w:val="cat-Address grp-6 rplc-21"/>
    <w:basedOn w:val="DefaultParagraphFont"/>
  </w:style>
  <w:style w:type="character" w:customStyle="1" w:styleId="cat-Dategrp-17rplc-22">
    <w:name w:val="cat-Date grp-17 rplc-22"/>
    <w:basedOn w:val="DefaultParagraphFont"/>
  </w:style>
  <w:style w:type="character" w:customStyle="1" w:styleId="cat-Addressgrp-7rplc-25">
    <w:name w:val="cat-Address grp-7 rplc-25"/>
    <w:basedOn w:val="DefaultParagraphFont"/>
  </w:style>
  <w:style w:type="character" w:customStyle="1" w:styleId="cat-Dategrp-18rplc-26">
    <w:name w:val="cat-Date grp-18 rplc-26"/>
    <w:basedOn w:val="DefaultParagraphFont"/>
  </w:style>
  <w:style w:type="character" w:customStyle="1" w:styleId="cat-PhoneNumbergrp-31rplc-28">
    <w:name w:val="cat-PhoneNumber grp-31 rplc-28"/>
    <w:basedOn w:val="DefaultParagraphFont"/>
  </w:style>
  <w:style w:type="character" w:customStyle="1" w:styleId="cat-Dategrp-14rplc-29">
    <w:name w:val="cat-Date grp-14 rplc-29"/>
    <w:basedOn w:val="DefaultParagraphFont"/>
  </w:style>
  <w:style w:type="character" w:customStyle="1" w:styleId="cat-Dategrp-14rplc-32">
    <w:name w:val="cat-Date grp-14 rplc-32"/>
    <w:basedOn w:val="DefaultParagraphFont"/>
  </w:style>
  <w:style w:type="character" w:customStyle="1" w:styleId="cat-Addressgrp-8rplc-34">
    <w:name w:val="cat-Address grp-8 rplc-34"/>
    <w:basedOn w:val="DefaultParagraphFont"/>
  </w:style>
  <w:style w:type="character" w:customStyle="1" w:styleId="cat-Dategrp-14rplc-35">
    <w:name w:val="cat-Date grp-14 rplc-35"/>
    <w:basedOn w:val="DefaultParagraphFont"/>
  </w:style>
  <w:style w:type="character" w:customStyle="1" w:styleId="cat-PhoneNumbergrp-32rplc-37">
    <w:name w:val="cat-PhoneNumber grp-32 rplc-37"/>
    <w:basedOn w:val="DefaultParagraphFont"/>
  </w:style>
  <w:style w:type="character" w:customStyle="1" w:styleId="cat-CarMakeModelgrp-28rplc-38">
    <w:name w:val="cat-CarMakeModel grp-28 rplc-38"/>
    <w:basedOn w:val="DefaultParagraphFont"/>
  </w:style>
  <w:style w:type="character" w:customStyle="1" w:styleId="cat-CarNumbergrp-29rplc-39">
    <w:name w:val="cat-CarNumber grp-29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9rplc-42">
    <w:name w:val="cat-Address grp-9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Addressgrp-11rplc-47">
    <w:name w:val="cat-Address grp-11 rplc-47"/>
    <w:basedOn w:val="DefaultParagraphFont"/>
  </w:style>
  <w:style w:type="character" w:customStyle="1" w:styleId="cat-PhoneNumbergrp-33rplc-48">
    <w:name w:val="cat-PhoneNumber grp-33 rplc-48"/>
    <w:basedOn w:val="DefaultParagraphFont"/>
  </w:style>
  <w:style w:type="character" w:customStyle="1" w:styleId="cat-PhoneNumbergrp-34rplc-49">
    <w:name w:val="cat-PhoneNumber grp-34 rplc-49"/>
    <w:basedOn w:val="DefaultParagraphFont"/>
  </w:style>
  <w:style w:type="character" w:customStyle="1" w:styleId="cat-Addressgrp-12rplc-50">
    <w:name w:val="cat-Address grp-12 rplc-50"/>
    <w:basedOn w:val="DefaultParagraphFont"/>
  </w:style>
  <w:style w:type="character" w:customStyle="1" w:styleId="cat-PhoneNumbergrp-35rplc-51">
    <w:name w:val="cat-PhoneNumber grp-35 rplc-51"/>
    <w:basedOn w:val="DefaultParagraphFont"/>
  </w:style>
  <w:style w:type="character" w:customStyle="1" w:styleId="cat-PhoneNumbergrp-36rplc-52">
    <w:name w:val="cat-PhoneNumber grp-36 rplc-5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8510-C53D-45CE-A99A-A1C14409106E}"/>
      </w:docPartPr>
      <w:docPartBody>
        <w:p w:rsidR="00BE7F54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E7F54"/>
    <w:rsid w:val="00BE7F54"/>
    <w:rsid w:val="00CF71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